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C12C7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8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8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94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станом на 17.02.2021  р. ( з початку року)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</w:rPr>
              <w:t>Спеціальний фонд(разом)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C12C7E" w:rsidRDefault="00F26700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8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8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94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76 800,93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40 800,93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213,34 %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податки та збори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76 800,93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40 800,93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213,34 %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19010000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Екологічний податок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145 000,00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76 800,93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40 800,93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213,34 %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Екологічний податок, який справляється за викиди в атмосферне повітря забруднюючих речовин стаціонарними джерелами забруднення (за винятком викидів в атмосферне повітря двоокису вуглецю)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46 951,30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36 951,30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469,51 %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скидів забруднюючих речовин безпосередньо у водні об`єкти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4 053,39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553,39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115,81 %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19010300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розміщення відходів у спеціально відведених для цього місцях чи на об`єктах, крім розміщення окремих видів відходів як вторинної сировини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90 000,00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25 796,24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3 296,24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114,65 %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11 105 301,00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10 925 301,00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1 150 805,73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-9 774 495,27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10,53 %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27 925,00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7 925,00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139,62 %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Грошові стягнення за шкоду, заподіяну порушенням законодавства про охорону навколишнього природного середовища внаслідок господарської та іншої діяльності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2 925,00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5 000,00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125,00 %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24170000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коштів пайової участі у розвитку інфраструктури населеного пункту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5 000,00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125,00 %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Власні надходження бюджетних установ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1 122 880,73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-9 782 420,27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10,30 %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плати за послуги, що надаються бюджетними установами згідно із законодавством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10 905 301,00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1 078 911,18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-9 826 389,82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9,89 %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послуги, що надаються бюджетними установами згідно з їх основною діяльністю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10 832 869,00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953 545,70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-9 879 323,30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8,80 %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оренду майна бюджетних установ, що здійснюється відповідного до Закону України «Про оренду державного та комунального майна»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72 432,00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123 197,38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50 765,38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170,09 %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бюджетних установ від реалізації в установленому порядку майна (крім нерухомого майна)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2 168,10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2 168,10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25020000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джерела власних надходжень бюджетних установ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43 969,55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43 969,55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Благодійні внески, гранти та дарунки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40 408,47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40 408,47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14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25020200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Надходження, що отримають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об`є</w:t>
            </w:r>
            <w:r>
              <w:rPr>
                <w:rFonts w:ascii="Arial" w:eastAsia="Arial" w:hAnsi="Arial" w:cs="Arial"/>
                <w:sz w:val="16"/>
              </w:rPr>
              <w:t>ктів нерухомого майна, що перебувають у приватній власності фізичних або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3 561,08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3 561,08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операцій з капіталом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600 000,00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продажу основного капіталу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від відчуження майна, що належить Автономній Республіці Крим та майна, що перебуває в комунальній власності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продажу землі і нематеріальних активів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C12C7E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33010000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Кошти від продажу землі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32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33010100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від продажу земельних ділянок несільськогосподарського призначення, що перебувають у державній або комунальній власності, та земельних ділянок, які знаходяться на території Автономної Республіки Крим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sz w:val="16"/>
              </w:rPr>
              <w:t>300 000,00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1060"/>
        </w:trPr>
        <w:tc>
          <w:tcPr>
            <w:tcW w:w="720" w:type="dxa"/>
            <w:gridSpan w:val="2"/>
          </w:tcPr>
          <w:p w:rsidR="00C12C7E" w:rsidRDefault="00C12C7E">
            <w:pPr>
              <w:pStyle w:val="EMPTYCELLSTYLE"/>
              <w:pageBreakBefore/>
            </w:pPr>
          </w:p>
        </w:tc>
        <w:tc>
          <w:tcPr>
            <w:tcW w:w="4660" w:type="dxa"/>
            <w:gridSpan w:val="2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18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100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940" w:type="dxa"/>
          </w:tcPr>
          <w:p w:rsidR="00C12C7E" w:rsidRDefault="00C12C7E">
            <w:pPr>
              <w:pStyle w:val="EMPTYCELLSTYLE"/>
            </w:pP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C12C7E" w:rsidRDefault="00C12C7E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1 227 606,66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-9 733 694,34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11,20 %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  <w:tr w:rsidR="00C12C7E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720" w:type="dxa"/>
            <w:gridSpan w:val="2"/>
          </w:tcPr>
          <w:p w:rsidR="00C12C7E" w:rsidRDefault="00C12C7E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r>
              <w:rPr>
                <w:b/>
                <w:sz w:val="16"/>
              </w:rPr>
              <w:t>Усього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ind w:right="60"/>
              <w:jc w:val="right"/>
            </w:pPr>
            <w:r>
              <w:rPr>
                <w:b/>
                <w:sz w:val="16"/>
              </w:rPr>
              <w:t>11 850 301,00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10 961 301,00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1 227 606,66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-9 733 694,34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C12C7E" w:rsidRDefault="00F26700">
            <w:pPr>
              <w:jc w:val="right"/>
            </w:pPr>
            <w:r>
              <w:rPr>
                <w:b/>
                <w:sz w:val="16"/>
              </w:rPr>
              <w:t>11,20 %</w:t>
            </w:r>
          </w:p>
        </w:tc>
        <w:tc>
          <w:tcPr>
            <w:tcW w:w="400" w:type="dxa"/>
          </w:tcPr>
          <w:p w:rsidR="00C12C7E" w:rsidRDefault="00C12C7E">
            <w:pPr>
              <w:pStyle w:val="EMPTYCELLSTYLE"/>
            </w:pPr>
          </w:p>
        </w:tc>
      </w:tr>
    </w:tbl>
    <w:p w:rsidR="00F26700" w:rsidRDefault="00F26700"/>
    <w:sectPr w:rsidR="00F26700" w:rsidSect="00C12C7E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C12C7E"/>
    <w:rsid w:val="0042388F"/>
    <w:rsid w:val="00C12C7E"/>
    <w:rsid w:val="00F26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C12C7E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708</Words>
  <Characters>4037</Characters>
  <Application>Microsoft Office Word</Application>
  <DocSecurity>0</DocSecurity>
  <Lines>33</Lines>
  <Paragraphs>9</Paragraphs>
  <ScaleCrop>false</ScaleCrop>
  <Company>SPecialiST RePack</Company>
  <LinksUpToDate>false</LinksUpToDate>
  <CharactersWithSpaces>4736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2021-02-19T11:46:00Z</dcterms:created>
  <dcterms:modified xsi:type="dcterms:W3CDTF">2021-02-19T11:46:00Z</dcterms:modified>
</cp:coreProperties>
</file>