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0"/>
        <w:gridCol w:w="300"/>
        <w:gridCol w:w="860"/>
        <w:gridCol w:w="4000"/>
        <w:gridCol w:w="1200"/>
        <w:gridCol w:w="1200"/>
        <w:gridCol w:w="1200"/>
        <w:gridCol w:w="1200"/>
        <w:gridCol w:w="1100"/>
        <w:gridCol w:w="40"/>
        <w:gridCol w:w="40"/>
        <w:gridCol w:w="380"/>
      </w:tblGrid>
      <w:tr w:rsidR="007E231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40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за 11.02.2021</w:t>
            </w: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0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7E2315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Фактично надійшло за день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Уточнений план на місяць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Фактично надійшло з початку місяця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r>
              <w:rPr>
                <w:b/>
                <w:sz w:val="16"/>
              </w:rPr>
              <w:t>відхилення до уточненого місячного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2315" w:rsidRDefault="0053283A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  <w:t>виконання до уточненого місячного плану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40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481,53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38 562,21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2 562,21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107,12 %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податки та збори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481,53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38 562,21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2 562,21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107,12 %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Екологічний податок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481,53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38 562,21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2 562,21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107,12 %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481,53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33 582,26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23 582,26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335,82 %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скидів забруднюючих речовин безпосередньо у водні об`єкти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3 812,34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312,34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108,92 %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22 500,00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1 167,61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-21 332,39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5,19 %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48 759,59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10 925 301,00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474 561,15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-10 450 739,85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4,34 %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-20 000,00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24170000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-20 000,00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24170000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-20 000,00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48 759,59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474 561,15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-10 430 739,85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4,35 %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37 776,16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440 920,10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-10 464 380,90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4,04 %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37 135,16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434 151,81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-10 398 717,19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4,01 %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установ, що 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641,00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6 060,19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-66 371,81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8,37 %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708,10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708,10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∞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2315" w:rsidRDefault="007E2315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джерела власних надходжень бюджетних установ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10 983,43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33 641,05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33 641,05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10 983,43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33 641,05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33 641,05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sz w:val="16"/>
              </w:rPr>
              <w:t>∞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86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40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2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11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49 241,12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513 123,36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-10 448 177,64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4,68 %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  <w:tr w:rsidR="007E23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0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49 241,12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jc w:val="right"/>
            </w:pPr>
            <w:r>
              <w:rPr>
                <w:b/>
                <w:sz w:val="16"/>
              </w:rPr>
              <w:t>513 123,36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-10 448 177,64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E2315" w:rsidRDefault="0053283A">
            <w:pPr>
              <w:ind w:right="60"/>
              <w:jc w:val="right"/>
            </w:pPr>
            <w:r>
              <w:rPr>
                <w:b/>
                <w:sz w:val="16"/>
              </w:rPr>
              <w:t>4,68 %</w:t>
            </w: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20" w:type="dxa"/>
          </w:tcPr>
          <w:p w:rsidR="007E2315" w:rsidRDefault="007E2315">
            <w:pPr>
              <w:pStyle w:val="EMPTYCELLSTYLE"/>
            </w:pPr>
          </w:p>
        </w:tc>
        <w:tc>
          <w:tcPr>
            <w:tcW w:w="380" w:type="dxa"/>
          </w:tcPr>
          <w:p w:rsidR="007E2315" w:rsidRDefault="007E2315">
            <w:pPr>
              <w:pStyle w:val="EMPTYCELLSTYLE"/>
            </w:pPr>
          </w:p>
        </w:tc>
      </w:tr>
    </w:tbl>
    <w:p w:rsidR="0053283A" w:rsidRDefault="0053283A"/>
    <w:sectPr w:rsidR="0053283A" w:rsidSect="007E231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7E2315"/>
    <w:rsid w:val="0053283A"/>
    <w:rsid w:val="007E2315"/>
    <w:rsid w:val="00C0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E2315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2021-02-12T06:24:00Z</dcterms:created>
  <dcterms:modified xsi:type="dcterms:W3CDTF">2021-02-12T06:24:00Z</dcterms:modified>
</cp:coreProperties>
</file>