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20"/>
        <w:gridCol w:w="20"/>
        <w:gridCol w:w="20"/>
        <w:gridCol w:w="380"/>
        <w:gridCol w:w="280"/>
        <w:gridCol w:w="40"/>
        <w:gridCol w:w="160"/>
        <w:gridCol w:w="20"/>
        <w:gridCol w:w="60"/>
        <w:gridCol w:w="2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20"/>
        <w:gridCol w:w="260"/>
        <w:gridCol w:w="40"/>
        <w:gridCol w:w="60"/>
        <w:gridCol w:w="20"/>
        <w:gridCol w:w="80"/>
        <w:gridCol w:w="60"/>
        <w:gridCol w:w="40"/>
        <w:gridCol w:w="340"/>
        <w:gridCol w:w="180"/>
        <w:gridCol w:w="120"/>
        <w:gridCol w:w="160"/>
        <w:gridCol w:w="20"/>
        <w:gridCol w:w="80"/>
        <w:gridCol w:w="100"/>
        <w:gridCol w:w="60"/>
        <w:gridCol w:w="40"/>
        <w:gridCol w:w="440"/>
        <w:gridCol w:w="80"/>
        <w:gridCol w:w="120"/>
        <w:gridCol w:w="20"/>
        <w:gridCol w:w="40"/>
        <w:gridCol w:w="40"/>
        <w:gridCol w:w="60"/>
        <w:gridCol w:w="20"/>
        <w:gridCol w:w="80"/>
        <w:gridCol w:w="20"/>
        <w:gridCol w:w="140"/>
        <w:gridCol w:w="280"/>
        <w:gridCol w:w="60"/>
        <w:gridCol w:w="40"/>
        <w:gridCol w:w="300"/>
        <w:gridCol w:w="60"/>
        <w:gridCol w:w="20"/>
        <w:gridCol w:w="80"/>
        <w:gridCol w:w="20"/>
        <w:gridCol w:w="20"/>
        <w:gridCol w:w="220"/>
        <w:gridCol w:w="80"/>
        <w:gridCol w:w="300"/>
        <w:gridCol w:w="200"/>
        <w:gridCol w:w="60"/>
        <w:gridCol w:w="20"/>
        <w:gridCol w:w="80"/>
        <w:gridCol w:w="20"/>
        <w:gridCol w:w="220"/>
        <w:gridCol w:w="120"/>
        <w:gridCol w:w="380"/>
        <w:gridCol w:w="100"/>
        <w:gridCol w:w="80"/>
        <w:gridCol w:w="80"/>
        <w:gridCol w:w="20"/>
        <w:gridCol w:w="120"/>
        <w:gridCol w:w="140"/>
        <w:gridCol w:w="160"/>
        <w:gridCol w:w="20"/>
        <w:gridCol w:w="60"/>
        <w:gridCol w:w="320"/>
        <w:gridCol w:w="60"/>
        <w:gridCol w:w="20"/>
        <w:gridCol w:w="80"/>
        <w:gridCol w:w="20"/>
        <w:gridCol w:w="20"/>
        <w:gridCol w:w="60"/>
        <w:gridCol w:w="440"/>
        <w:gridCol w:w="20"/>
        <w:gridCol w:w="80"/>
        <w:gridCol w:w="100"/>
        <w:gridCol w:w="100"/>
        <w:gridCol w:w="80"/>
        <w:gridCol w:w="20"/>
        <w:gridCol w:w="20"/>
        <w:gridCol w:w="40"/>
        <w:gridCol w:w="40"/>
        <w:gridCol w:w="60"/>
        <w:gridCol w:w="560"/>
        <w:gridCol w:w="180"/>
        <w:gridCol w:w="20"/>
        <w:gridCol w:w="40"/>
        <w:gridCol w:w="20"/>
        <w:gridCol w:w="20"/>
        <w:gridCol w:w="40"/>
        <w:gridCol w:w="40"/>
        <w:gridCol w:w="40"/>
        <w:gridCol w:w="240"/>
        <w:gridCol w:w="20"/>
        <w:gridCol w:w="100"/>
      </w:tblGrid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5960" w:type="dxa"/>
            <w:gridSpan w:val="1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24"/>
              </w:rPr>
              <w:t>БЮДЖЕТНИЙ ЗАПИТ НА 2021 – 2023 РОКИ індивідуальний ( Форма 2021-2)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E1690" w:rsidRDefault="006D1532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6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E1690" w:rsidRDefault="006D1532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480" w:type="dxa"/>
            <w:gridSpan w:val="3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40" w:type="dxa"/>
            <w:gridSpan w:val="6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480" w:type="dxa"/>
            <w:gridSpan w:val="3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60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r>
              <w:rPr>
                <w:sz w:val="18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480" w:type="dxa"/>
            <w:gridSpan w:val="3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FE1690" w:rsidRDefault="006D1532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FE1690" w:rsidRDefault="006D1532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40" w:type="dxa"/>
            <w:gridSpan w:val="6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480" w:type="dxa"/>
            <w:gridSpan w:val="3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0611160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1160</w:t>
            </w:r>
          </w:p>
        </w:tc>
        <w:tc>
          <w:tcPr>
            <w:tcW w:w="1760" w:type="dxa"/>
            <w:gridSpan w:val="1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both"/>
            </w:pPr>
            <w: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360" w:type="dxa"/>
            <w:gridSpan w:val="2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596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E1690" w:rsidRDefault="006D1532">
            <w:pPr>
              <w:spacing w:after="200"/>
              <w:ind w:left="500"/>
            </w:pPr>
            <w:r>
              <w:t xml:space="preserve"> Забезпечення діяльності Комунальної установи "Центр професійного розвитку педагогічних працівників Лубенської міської ради"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E1690" w:rsidRDefault="006D1532">
            <w:pPr>
              <w:ind w:left="500"/>
            </w:pPr>
            <w:r>
              <w:t>Забезпечення діяльності Комунальної установи "Центр професійного розвитку педагогічних працівників Лубенської міської ради"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E1690" w:rsidRDefault="006D1532">
            <w:pPr>
              <w:ind w:left="500"/>
            </w:pPr>
            <w:r>
              <w:t>Конституція України, Бюджетний кодекс України від 08.07.2010 р. №2456-1Y зі змінами, Закон України від 16.07.1999 р. №996-XIY «Про бухгалтерський облік та фінансову звітність в Україні» зі змінами, План рахунків бухгалтерського обліку бюджетних установ, за</w:t>
            </w:r>
            <w:r>
              <w:t>тверджений наказом Мінфіну від 26.06.2013 р. №611 зі змінами,  Положення про управління освіти виконавчого комітету Лубенської міської ради,Постанови кабінету міністрів України №672 від 29.07.2020 р. "Про деякі питання професійного розвитку  педагогічних п</w:t>
            </w:r>
            <w:r>
              <w:t xml:space="preserve">рацівників"  Закон України "Про освіту"  від 05.09.2017р. №2145-VIII зі змінами, Закон України "Про повну загальну середню освіту", Рішення  п'ятдесят шостої сесії сьомого скликання від 13 серпня 2020 року "Про створення, затвердження статуту та граничної </w:t>
            </w:r>
            <w:r>
              <w:t>чисельності Комунальної установи "Центр професійного розвитку педагогічних працівників Лубенської міської ради",  Постанови кабінету міністрів України, Укази та розпорядження Президента України</w:t>
            </w: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596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700" w:type="dxa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1) надходження для виконання бюджетної програми у 2019 - 2021 роках:</w:t>
            </w: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2019 рік (звіт)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2020 рік (затверджено)</w:t>
            </w:r>
          </w:p>
        </w:tc>
        <w:tc>
          <w:tcPr>
            <w:tcW w:w="42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2021 рік (проект)</w:t>
            </w: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1 488 000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1 488 000</w:t>
            </w: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2) надходження для виконання бюджетної програми у 2022-2023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2022 рік (прогноз)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2023 рік (прогноз)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1 580 256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1 580 256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1 664 010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1 664 010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 xml:space="preserve">1) видатки за кодами Економічної класифікації видатків бюджету у 2019 - 2021 роках: 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1 117 600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1 117 600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245 800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245 800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28 700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28 700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15 000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13 000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400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50 000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 xml:space="preserve">2) надання кредитів за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FE169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2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3) видатки за кодами Економічної класифікації видатків бюджету у  2022 - 2023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1 186 891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1 186 891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1 249 796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1 249 796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261 040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261 040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274 875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274 875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30 479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30 479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32 095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32 095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10 620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10 620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5 310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5 310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5 591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5 591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15 930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15 930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16 774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16 774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1 593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1 593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1 677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1 677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13 806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13 806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14 538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14 538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425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425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447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53 100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53 100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55 914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55 914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1 062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1 062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1 120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1 120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2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4) надання кредитів за кодами Класифікації кредитування бюджету у   2022 - 2023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80" w:type="dxa"/>
            <w:gridSpan w:val="10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168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50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Комунальної установи "Центр професійного розвитку педагогічних працівників Лубенської міської ради"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1 488 000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2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Комунальної установи "</w:t>
            </w:r>
            <w:r>
              <w:rPr>
                <w:rFonts w:ascii="Arial" w:eastAsia="Arial" w:hAnsi="Arial" w:cs="Arial"/>
                <w:sz w:val="16"/>
              </w:rPr>
              <w:t>Центр професійного розвитку педагогічних працівників Лубенської міської ради"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1 580 256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1 664 010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1 580 256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1 664 010</w:t>
            </w: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5940" w:type="dxa"/>
            <w:gridSpan w:val="12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1) результативні показники бюджетної програми у 2019 - 2021 роках: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2019 рік(звіт)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2020 рік(затверджено)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2021 рік(проект)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діяльності Комунальної установи "</w:t>
            </w:r>
            <w:r>
              <w:rPr>
                <w:rFonts w:ascii="Arial" w:eastAsia="Arial" w:hAnsi="Arial" w:cs="Arial"/>
                <w:i/>
                <w:sz w:val="14"/>
              </w:rPr>
              <w:t>Центр професійного розвитку педагогічних працівників Лубенської міської ради"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Комунальних установ "Центр професійного розвитку педагогічних працівників Лубенської міської ради"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адмінперсоналу, за умовами оплати   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всього - середньорічне число ставок (штатних одиниць)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КУ ЦП РПП ЛМР, тис. грн.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1488000,00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1488000,00</w:t>
            </w: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2940" w:type="dxa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2) результативні показники бюджетної програми у   2022-2023 роках: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84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діяльності Комунальної установи "</w:t>
            </w:r>
            <w:r>
              <w:rPr>
                <w:rFonts w:ascii="Arial" w:eastAsia="Arial" w:hAnsi="Arial" w:cs="Arial"/>
                <w:i/>
                <w:sz w:val="14"/>
              </w:rPr>
              <w:t>Центр професійного розвитку педагогічних працівників Лубенської міської ради"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Комунальних установ "Центр професійного розвитку педагогічних працівників Лубенської міської ради"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адмінперсоналу, за умовами оплати   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всього - середньорічне число ставок (штатних одиниць)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КУ ЦП РПП ЛМР, тис. грн.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1580256,00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1580256,00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1664010,00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1664010,00</w:t>
            </w: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8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2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931 640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989 402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1 041 840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622 740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661 350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696 401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стимулюючі доплати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219 600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233 215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245 576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надбавки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89 300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94 837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99 863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55 224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58 151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 оздоровлення при наданні щорічної відпустки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52 000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55 224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58 151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FE1690" w:rsidRDefault="00FE169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8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133 960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142 265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149 805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133 960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142 265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149 805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1 117 600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1 186 891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1 249 796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12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36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8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Педагогічні працівники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12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68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680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380" w:type="dxa"/>
            <w:gridSpan w:val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680" w:type="dxa"/>
            <w:gridSpan w:val="1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2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5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8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0" w:type="dxa"/>
            <w:gridSpan w:val="6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020"/>
        </w:trPr>
        <w:tc>
          <w:tcPr>
            <w:tcW w:w="16840" w:type="dxa"/>
            <w:gridSpan w:val="129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24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12. Об'єкти, які виконуються в межах бюджетної програми за рахунок коштів бюджету розвитку у 2019 - 2021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 об</w:t>
            </w:r>
            <w:r>
              <w:rPr>
                <w:sz w:val="16"/>
              </w:rPr>
              <w:t>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21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</w:t>
            </w:r>
            <w:r>
              <w:rPr>
                <w:sz w:val="16"/>
              </w:rPr>
              <w:t>у, %</w:t>
            </w: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1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E1690" w:rsidRDefault="006D1532">
            <w:pPr>
              <w:spacing w:after="200"/>
            </w:pPr>
            <w:r>
              <w:t>Для забезпечення організації діяльності  Комуна</w:t>
            </w:r>
            <w:r>
              <w:t>льної установи "Центр професійного розвитку педагогічних працівників Лубенської міської ради" на 2021р. затверджено 1488000 грн., що дасть змогу посприяти професійному розвитку педагогічних працівників закладів дошкільної, позашкільної та загальної середнь</w:t>
            </w:r>
            <w:r>
              <w:t>ої освіти.  На 2022 рік прогнозний показник використання коштів із загального фонду 1580256 грн., розрахований на підставі постанови КМУ від 29.07.2020р. №671,  де до розрахунку КЕКВ  застосовано індекс споживчих цін 106,2%.</w:t>
            </w:r>
            <w:r>
              <w:br/>
              <w:t xml:space="preserve">  На 2023 рік прогнозний показн</w:t>
            </w:r>
            <w:r>
              <w:t>ик використання коштів із загального фонду 1664010 грн., розрахований на підставі постанови КМУ від 29.07.2020р. №671,  де до розрахунку КЕКВ  застосовано індекс споживчих цін 105,3%.</w:t>
            </w: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14. Бюджетні зобов'</w:t>
            </w:r>
            <w:r>
              <w:rPr>
                <w:b/>
              </w:rPr>
              <w:t xml:space="preserve">язання у 2019 і 2021 роках : 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2380" w:type="dxa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Б</w:t>
            </w:r>
            <w:r>
              <w:rPr>
                <w:sz w:val="16"/>
              </w:rPr>
              <w:t>юджетні зобов'язання (4+6)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5240" w:type="dxa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FE1690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524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78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 xml:space="preserve">2) кредиторська заборгованість місцевого бюджету у   2020-2021 роках: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2020 рік</w:t>
            </w:r>
          </w:p>
        </w:tc>
        <w:tc>
          <w:tcPr>
            <w:tcW w:w="6060" w:type="dxa"/>
            <w:gridSpan w:val="5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t>2021 рік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</w:t>
            </w:r>
            <w:r>
              <w:rPr>
                <w:sz w:val="16"/>
              </w:rPr>
              <w:t>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76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1 117 600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1 117 600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245 800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245 800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28 700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28 700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1 500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13 000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400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right="60"/>
              <w:jc w:val="right"/>
            </w:pPr>
            <w:r>
              <w:rPr>
                <w:b/>
                <w:sz w:val="16"/>
              </w:rPr>
              <w:t>1 488 000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4040" w:type="dxa"/>
            <w:gridSpan w:val="101"/>
            <w:tcMar>
              <w:top w:w="8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</w:rPr>
              <w:t>3) дебіторська заборгованість у 2019-2020 роках:</w:t>
            </w:r>
          </w:p>
        </w:tc>
        <w:tc>
          <w:tcPr>
            <w:tcW w:w="20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E1690" w:rsidRDefault="006D153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E1690" w:rsidRDefault="00FE1690">
            <w:pPr>
              <w:ind w:left="60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left="60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left="60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ind w:right="60"/>
              <w:jc w:val="right"/>
            </w:pP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FE1690">
            <w:pPr>
              <w:jc w:val="center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4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FE1690" w:rsidRDefault="00FE1690">
            <w:pPr>
              <w:pStyle w:val="EMPTYCELLSTYLE"/>
            </w:pPr>
          </w:p>
        </w:tc>
        <w:tc>
          <w:tcPr>
            <w:tcW w:w="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14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26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FE1690" w:rsidRDefault="00FE1690">
            <w:pPr>
              <w:pStyle w:val="EMPTYCELLSTYLE"/>
            </w:pPr>
          </w:p>
        </w:tc>
        <w:tc>
          <w:tcPr>
            <w:tcW w:w="860" w:type="dxa"/>
            <w:gridSpan w:val="5"/>
          </w:tcPr>
          <w:p w:rsidR="00FE1690" w:rsidRDefault="00FE1690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E1690" w:rsidRDefault="006D1532">
            <w:pPr>
              <w:spacing w:after="200"/>
              <w:ind w:left="400"/>
              <w:jc w:val="both"/>
            </w:pPr>
            <w:r>
              <w:t>Проводиться систематичний моніторинг кошторисних призначень, що приводить до запобігання кредиторської та дебіторської заборгованості.</w:t>
            </w: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1690" w:rsidRDefault="006D1532">
            <w:r>
              <w:rPr>
                <w:b/>
              </w:rPr>
              <w:t>15. Підстави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16040" w:type="dxa"/>
            <w:gridSpan w:val="12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FE1690" w:rsidRDefault="00FE1690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40" w:type="dxa"/>
            <w:gridSpan w:val="5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800" w:type="dxa"/>
            <w:gridSpan w:val="4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t>Мирослав КОСТЕНКО</w:t>
            </w: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40" w:type="dxa"/>
            <w:gridSpan w:val="5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40" w:type="dxa"/>
            <w:gridSpan w:val="5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3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FE1690" w:rsidRDefault="00FE1690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FE1690" w:rsidRDefault="00FE1690">
            <w:pPr>
              <w:pStyle w:val="EMPTYCELLSTYLE"/>
            </w:pPr>
          </w:p>
        </w:tc>
        <w:tc>
          <w:tcPr>
            <w:tcW w:w="4800" w:type="dxa"/>
            <w:gridSpan w:val="45"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r>
              <w:t>Олена РОМАНЕНКО</w:t>
            </w: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  <w:tr w:rsidR="00FE1690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8440" w:type="dxa"/>
            <w:gridSpan w:val="50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FE1690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E1690" w:rsidRDefault="006D1532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0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</w:tcPr>
          <w:p w:rsidR="00FE1690" w:rsidRDefault="00FE169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FE1690" w:rsidRDefault="00FE1690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FE1690" w:rsidRDefault="00FE1690">
            <w:pPr>
              <w:pStyle w:val="EMPTYCELLSTYLE"/>
            </w:pPr>
          </w:p>
        </w:tc>
      </w:tr>
    </w:tbl>
    <w:p w:rsidR="006D1532" w:rsidRDefault="006D1532"/>
    <w:sectPr w:rsidR="006D1532" w:rsidSect="00FE169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FE1690"/>
    <w:rsid w:val="001D1AEE"/>
    <w:rsid w:val="006D1532"/>
    <w:rsid w:val="00FE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E1690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3125</Words>
  <Characters>17817</Characters>
  <Application>Microsoft Office Word</Application>
  <DocSecurity>0</DocSecurity>
  <Lines>148</Lines>
  <Paragraphs>41</Paragraphs>
  <ScaleCrop>false</ScaleCrop>
  <Company/>
  <LinksUpToDate>false</LinksUpToDate>
  <CharactersWithSpaces>20901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2021-01-21T12:10:00Z</dcterms:created>
  <dcterms:modified xsi:type="dcterms:W3CDTF">2021-01-21T12:10:00Z</dcterms:modified>
</cp:coreProperties>
</file>